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A0CE" w14:textId="77777777" w:rsidR="00A7346A" w:rsidRPr="00A7346A" w:rsidRDefault="00A7346A" w:rsidP="00A7346A">
      <w:pPr>
        <w:spacing w:line="288" w:lineRule="auto"/>
        <w:rPr>
          <w:rFonts w:ascii="Leelawadee UI" w:hAnsi="Leelawadee UI" w:cs="Leelawadee UI"/>
          <w:color w:val="C00000"/>
          <w:sz w:val="34"/>
          <w:szCs w:val="34"/>
          <w:lang w:val="nl-NL"/>
        </w:rPr>
      </w:pPr>
      <w:bookmarkStart w:id="0" w:name="_Toc26120494"/>
      <w:bookmarkStart w:id="1" w:name="_Toc26120498"/>
      <w:r w:rsidRPr="00A7346A">
        <w:rPr>
          <w:rFonts w:ascii="Leelawadee UI" w:hAnsi="Leelawadee UI" w:cs="Leelawadee UI"/>
          <w:color w:val="C00000"/>
          <w:sz w:val="34"/>
          <w:szCs w:val="34"/>
          <w:lang w:val="nl-NL"/>
        </w:rPr>
        <w:t>Epiphanias (Lüttje Wiehnachten)</w:t>
      </w:r>
      <w:bookmarkEnd w:id="1"/>
    </w:p>
    <w:p w14:paraId="79C7F31F" w14:textId="395C3E14" w:rsidR="00A7346A" w:rsidRPr="00A7346A" w:rsidRDefault="00A7346A" w:rsidP="00A7346A">
      <w:pPr>
        <w:pStyle w:val="Textberschriften246"/>
        <w:spacing w:line="288" w:lineRule="auto"/>
      </w:pPr>
      <w:r w:rsidRPr="00A7346A">
        <w:t>Spröök för den Dag</w:t>
      </w:r>
      <w:r w:rsidRPr="00A7346A">
        <w:t xml:space="preserve"> – </w:t>
      </w:r>
      <w:r w:rsidRPr="00A7346A">
        <w:t xml:space="preserve">1. Johannesbreef 2,8b </w:t>
      </w:r>
    </w:p>
    <w:p w14:paraId="06C6E8DF" w14:textId="77777777" w:rsidR="00A7346A" w:rsidRPr="00A7346A" w:rsidRDefault="00A7346A" w:rsidP="00A7346A">
      <w:pPr>
        <w:spacing w:line="288" w:lineRule="auto"/>
        <w:rPr>
          <w:rFonts w:ascii="Leelawadee UI" w:hAnsi="Leelawadee UI" w:cs="Leelawadee UI"/>
          <w:color w:val="C00000"/>
        </w:rPr>
      </w:pPr>
      <w:r w:rsidRPr="00A7346A">
        <w:rPr>
          <w:rFonts w:ascii="Leelawadee UI" w:hAnsi="Leelawadee UI" w:cs="Leelawadee UI"/>
          <w:color w:val="C00000"/>
        </w:rPr>
        <w:t>Wat düüster is, dat mutt wieken,</w:t>
      </w:r>
    </w:p>
    <w:p w14:paraId="17E06930" w14:textId="77777777" w:rsidR="00A7346A" w:rsidRPr="00A7346A" w:rsidRDefault="00A7346A" w:rsidP="00A7346A">
      <w:pPr>
        <w:spacing w:line="288" w:lineRule="auto"/>
        <w:rPr>
          <w:rFonts w:ascii="Leelawadee UI" w:hAnsi="Leelawadee UI" w:cs="Leelawadee UI"/>
          <w:color w:val="C00000"/>
        </w:rPr>
      </w:pPr>
      <w:r w:rsidRPr="00A7346A">
        <w:rPr>
          <w:rFonts w:ascii="Leelawadee UI" w:hAnsi="Leelawadee UI" w:cs="Leelawadee UI"/>
          <w:color w:val="C00000"/>
        </w:rPr>
        <w:t>un dat wohre Lücht strahlt up.</w:t>
      </w:r>
    </w:p>
    <w:p w14:paraId="1730166E" w14:textId="77777777" w:rsidR="00A7346A" w:rsidRPr="00A7346A" w:rsidRDefault="00A7346A" w:rsidP="00A7346A">
      <w:pPr>
        <w:pStyle w:val="Textberschriften246"/>
        <w:spacing w:line="288" w:lineRule="auto"/>
      </w:pPr>
      <w:r w:rsidRPr="00A7346A">
        <w:t>Psalm 72</w:t>
      </w:r>
    </w:p>
    <w:p w14:paraId="2AD93215"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 Gott, giff den König dien Gesetz </w:t>
      </w:r>
    </w:p>
    <w:p w14:paraId="69632B57"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Un den Königssöhn dien Gerechtigkeit, </w:t>
      </w:r>
    </w:p>
    <w:p w14:paraId="1C828F09"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2 dormit hei dien Volk richt mit Gerechtigkeit </w:t>
      </w:r>
    </w:p>
    <w:p w14:paraId="57B60B5C"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un diene Elennigen rette. </w:t>
      </w:r>
    </w:p>
    <w:p w14:paraId="7DDEA002"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3 Laat de Bargen Freed bringen för dat Volk </w:t>
      </w:r>
    </w:p>
    <w:p w14:paraId="60AD79E4"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Un de Knülls Gerechtigkeit. </w:t>
      </w:r>
    </w:p>
    <w:p w14:paraId="7A2A01C2"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10 De Könige von Tarsis un up de Inseln schüllt Geschenke bringen,</w:t>
      </w:r>
    </w:p>
    <w:p w14:paraId="389258D4"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die Könige ut Saba un Seba schüllt Gaven bistüern. </w:t>
      </w:r>
    </w:p>
    <w:p w14:paraId="61667F7A"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11 All Könige schüllt vör öm dalfallen und all Völker öm denen. </w:t>
      </w:r>
    </w:p>
    <w:p w14:paraId="34354995"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12 Ja, hei will den Armen retten, de um Hülpe schreit, </w:t>
      </w:r>
    </w:p>
    <w:p w14:paraId="7B549FEF"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un den Elennigen, de keen hett, de öm bisteiht. </w:t>
      </w:r>
    </w:p>
    <w:p w14:paraId="7888869C"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17 Dörch öm schüllt all Völker segent ween, </w:t>
      </w:r>
    </w:p>
    <w:p w14:paraId="28A1195E"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un se wert öm löven.  </w:t>
      </w:r>
    </w:p>
    <w:p w14:paraId="45097425" w14:textId="77777777" w:rsidR="00A7346A" w:rsidRDefault="00A7346A" w:rsidP="00A7346A">
      <w:pPr>
        <w:spacing w:line="288" w:lineRule="auto"/>
        <w:jc w:val="both"/>
        <w:rPr>
          <w:rFonts w:ascii="Leelawadee UI" w:hAnsi="Leelawadee UI" w:cs="Leelawadee UI"/>
        </w:rPr>
      </w:pPr>
    </w:p>
    <w:p w14:paraId="689A8C64" w14:textId="77777777" w:rsidR="00A7346A" w:rsidRDefault="00A7346A" w:rsidP="00A7346A">
      <w:pPr>
        <w:spacing w:line="288" w:lineRule="auto"/>
        <w:jc w:val="both"/>
        <w:rPr>
          <w:rFonts w:ascii="Leelawadee UI" w:hAnsi="Leelawadee UI" w:cs="Leelawadee UI"/>
        </w:rPr>
      </w:pPr>
    </w:p>
    <w:p w14:paraId="4A7EAA0B" w14:textId="77777777" w:rsidR="00A7346A" w:rsidRDefault="00A7346A" w:rsidP="00A7346A">
      <w:pPr>
        <w:spacing w:line="288" w:lineRule="auto"/>
        <w:jc w:val="both"/>
        <w:rPr>
          <w:rFonts w:ascii="Leelawadee UI" w:hAnsi="Leelawadee UI" w:cs="Leelawadee UI"/>
        </w:rPr>
      </w:pPr>
    </w:p>
    <w:p w14:paraId="6DFE37E0" w14:textId="77777777" w:rsidR="00A7346A" w:rsidRDefault="00A7346A" w:rsidP="00A7346A">
      <w:pPr>
        <w:spacing w:line="288" w:lineRule="auto"/>
        <w:jc w:val="both"/>
        <w:rPr>
          <w:rFonts w:ascii="Leelawadee UI" w:hAnsi="Leelawadee UI" w:cs="Leelawadee UI"/>
        </w:rPr>
      </w:pPr>
    </w:p>
    <w:p w14:paraId="4756E704" w14:textId="784E46C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18 Löv Gott, den Herrn, den Gott von Israel, </w:t>
      </w:r>
    </w:p>
    <w:p w14:paraId="6BE9634F"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de alleen Wunner deit! </w:t>
      </w:r>
    </w:p>
    <w:p w14:paraId="7393CC40"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19 Löv sien‘n herrlichen Namen för ewig Tieden, </w:t>
      </w:r>
    </w:p>
    <w:p w14:paraId="080FAB83"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un all Lanne schüllt vull warden von sien Ehr!</w:t>
      </w:r>
      <w:r w:rsidRPr="00A7346A">
        <w:rPr>
          <w:rStyle w:val="Funotenzeichen"/>
          <w:rFonts w:ascii="Leelawadee UI" w:hAnsi="Leelawadee UI" w:cs="Leelawadee UI"/>
        </w:rPr>
        <w:footnoteReference w:id="1"/>
      </w:r>
    </w:p>
    <w:p w14:paraId="5C338898" w14:textId="46EEE12D" w:rsidR="00A7346A" w:rsidRPr="00A7346A" w:rsidRDefault="00A7346A" w:rsidP="00A7346A">
      <w:pPr>
        <w:pStyle w:val="Textberschriften246"/>
        <w:spacing w:line="288" w:lineRule="auto"/>
      </w:pPr>
      <w:r w:rsidRPr="00A7346A">
        <w:t>III</w:t>
      </w:r>
      <w:r w:rsidRPr="00A7346A">
        <w:tab/>
        <w:t xml:space="preserve">Lääst ward ut dat Ole Testament ut dat Prophetenbook Jesaja 60,1–6 </w:t>
      </w:r>
    </w:p>
    <w:p w14:paraId="400C1E6A"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1 Stah up un stell di in‘t Lücht, dien Licht kummt, un Gott’s Herrlikheid geiht over di up. </w:t>
      </w:r>
    </w:p>
    <w:p w14:paraId="2BF79144"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2 So sücht dat doch ut: pickedüüster is de heele Welt, un swarte Wulken hangt over all Mensken; man baven di strahlt Gott’s Lücht, un sien Herrlikheid schient over di. </w:t>
      </w:r>
    </w:p>
    <w:p w14:paraId="538C9F7D"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3 Un de nix van Gott ofweeten, gaht to dien Lücht, un ok Koenenke kaamt in den hellen Schien, de over di upgahn deit. </w:t>
      </w:r>
    </w:p>
    <w:p w14:paraId="54CF6AAE" w14:textId="3FEF8EA2"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4 Till</w:t>
      </w:r>
      <w:r w:rsidRPr="00A7346A">
        <w:rPr>
          <w:rStyle w:val="Funotenzeichen"/>
          <w:rFonts w:ascii="Leelawadee UI" w:hAnsi="Leelawadee UI" w:cs="Leelawadee UI"/>
        </w:rPr>
        <w:footnoteReference w:id="2"/>
      </w:r>
      <w:r w:rsidRPr="00A7346A">
        <w:rPr>
          <w:rFonts w:ascii="Leelawadee UI" w:hAnsi="Leelawadee UI" w:cs="Leelawadee UI"/>
        </w:rPr>
        <w:t xml:space="preserve"> dien Oogen up, un kiek in de Runn: All, de dar tohoop bünt, willen nah di to. Dien Jungvolk brengen se van wied her, un dien Wichter</w:t>
      </w:r>
      <w:r w:rsidRPr="00A7346A">
        <w:rPr>
          <w:rStyle w:val="Funotenzeichen"/>
          <w:rFonts w:ascii="Leelawadee UI" w:hAnsi="Leelawadee UI" w:cs="Leelawadee UI"/>
        </w:rPr>
        <w:footnoteReference w:id="3"/>
      </w:r>
      <w:r w:rsidRPr="00A7346A">
        <w:rPr>
          <w:rFonts w:ascii="Leelawadee UI" w:hAnsi="Leelawadee UI" w:cs="Leelawadee UI"/>
        </w:rPr>
        <w:t xml:space="preserve"> draagen se up hör Arms. </w:t>
      </w:r>
    </w:p>
    <w:p w14:paraId="7BCEF047" w14:textId="77777777" w:rsidR="00A7346A" w:rsidRDefault="00A7346A" w:rsidP="00A7346A">
      <w:pPr>
        <w:tabs>
          <w:tab w:val="left" w:pos="708"/>
        </w:tabs>
        <w:spacing w:line="288" w:lineRule="auto"/>
        <w:jc w:val="both"/>
        <w:rPr>
          <w:rFonts w:ascii="Leelawadee UI" w:hAnsi="Leelawadee UI" w:cs="Leelawadee UI"/>
        </w:rPr>
      </w:pPr>
    </w:p>
    <w:p w14:paraId="343C811C" w14:textId="643FB9FC"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lastRenderedPageBreak/>
        <w:t xml:space="preserve">5 Do wardst du Oogen maaken un di freien, bevern ward un sik wieden dien Hart; </w:t>
      </w:r>
    </w:p>
    <w:p w14:paraId="1031D83B"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nah di kummt jo hen, wat allens up‘t Water drifft; wat de Völker tohüüren deit, ward nah di henbröcht. </w:t>
      </w:r>
    </w:p>
    <w:p w14:paraId="634106BB"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6 Dat heele Land is swart van Kamelen – de kaamen van Midian un Efa, ja heel van Saba kaamen se all un brengen Gold un Weihrauch un bünt vull van dat, wat Gott an hör daan hett.</w:t>
      </w:r>
      <w:r w:rsidRPr="00A7346A">
        <w:rPr>
          <w:rStyle w:val="Funotenzeichen"/>
          <w:rFonts w:ascii="Leelawadee UI" w:hAnsi="Leelawadee UI" w:cs="Leelawadee UI"/>
        </w:rPr>
        <w:footnoteReference w:id="4"/>
      </w:r>
    </w:p>
    <w:p w14:paraId="50AC0FB8" w14:textId="4CE4DE09" w:rsidR="00A7346A" w:rsidRPr="00A7346A" w:rsidRDefault="00A7346A" w:rsidP="00A7346A">
      <w:pPr>
        <w:pStyle w:val="Textberschriften246"/>
        <w:spacing w:line="288" w:lineRule="auto"/>
      </w:pPr>
      <w:r w:rsidRPr="00A7346A">
        <w:t>II</w:t>
      </w:r>
      <w:r w:rsidRPr="00A7346A">
        <w:tab/>
        <w:t xml:space="preserve">De Epistel steit in Paulus sien Breef </w:t>
      </w:r>
      <w:proofErr w:type="gramStart"/>
      <w:r w:rsidRPr="00A7346A">
        <w:t>an</w:t>
      </w:r>
      <w:proofErr w:type="gramEnd"/>
      <w:r w:rsidRPr="00A7346A">
        <w:t xml:space="preserve"> de Christen in Ephesus 3,2–3a, 5–6</w:t>
      </w:r>
    </w:p>
    <w:p w14:paraId="73E3F33C"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2 Ji hebben ja höört, wat för‘n Dennst mi overkaamen is van Gott’s Gnaad, de mi för jo geven is; </w:t>
      </w:r>
    </w:p>
    <w:p w14:paraId="0AF74C7F"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3a he hett dat apenbaar maakt; wat keeneen weet, is mi düüdelk worden. </w:t>
      </w:r>
    </w:p>
    <w:p w14:paraId="4C3E55D0" w14:textId="4C5F9159"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5 Dar bünt de Mensken in fröher Tieden neet achterkaamen, man nu hett he dat upslaaten dör sien heilige Ap</w:t>
      </w:r>
      <w:r w:rsidR="00BE2A8B">
        <w:rPr>
          <w:rFonts w:ascii="Leelawadee UI" w:hAnsi="Leelawadee UI" w:cs="Leelawadee UI"/>
        </w:rPr>
        <w:t xml:space="preserve">ostel un Propheten in’n Geist </w:t>
      </w:r>
    </w:p>
    <w:p w14:paraId="0E6EF6D0"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6 un dar geiht dat um: De Heiden höören d’r heelundal mit to un arven mit, wat in Christus dör de bliede Boeskup beloovd is.</w:t>
      </w:r>
      <w:r w:rsidRPr="00A7346A">
        <w:rPr>
          <w:rStyle w:val="Funotenzeichen"/>
          <w:rFonts w:ascii="Leelawadee UI" w:hAnsi="Leelawadee UI" w:cs="Leelawadee UI"/>
        </w:rPr>
        <w:footnoteReference w:id="5"/>
      </w:r>
    </w:p>
    <w:p w14:paraId="51FF52C4" w14:textId="61DCE3F8" w:rsidR="00A7346A" w:rsidRPr="00A7346A" w:rsidRDefault="00A7346A" w:rsidP="00A7346A">
      <w:pPr>
        <w:pStyle w:val="Textberschriften246"/>
        <w:spacing w:line="288" w:lineRule="auto"/>
        <w:rPr>
          <w:rStyle w:val="UntertitelZchn"/>
          <w:rFonts w:ascii="Leelawadee UI" w:hAnsi="Leelawadee UI" w:cs="Leelawadee UI"/>
          <w:color w:val="000000" w:themeColor="text1"/>
          <w:lang w:val="de-DE"/>
        </w:rPr>
      </w:pPr>
      <w:r>
        <w:rPr>
          <w:rStyle w:val="UntertitelZchn"/>
          <w:rFonts w:ascii="Leelawadee UI" w:hAnsi="Leelawadee UI" w:cs="Leelawadee UI"/>
          <w:color w:val="000000" w:themeColor="text1"/>
          <w:lang w:val="de-DE"/>
        </w:rPr>
        <w:br w:type="column"/>
      </w:r>
      <w:r w:rsidRPr="00A7346A">
        <w:rPr>
          <w:rStyle w:val="UntertitelZchn"/>
          <w:rFonts w:ascii="Leelawadee UI" w:hAnsi="Leelawadee UI" w:cs="Leelawadee UI"/>
          <w:color w:val="000000" w:themeColor="text1"/>
          <w:lang w:val="de-DE"/>
        </w:rPr>
        <w:lastRenderedPageBreak/>
        <w:t>Halleluja</w:t>
      </w:r>
      <w:r w:rsidRPr="00A7346A">
        <w:rPr>
          <w:rStyle w:val="UntertitelZchn"/>
          <w:rFonts w:ascii="Leelawadee UI" w:hAnsi="Leelawadee UI" w:cs="Leelawadee UI"/>
          <w:color w:val="000000" w:themeColor="text1"/>
          <w:lang w:val="de-DE"/>
        </w:rPr>
        <w:t xml:space="preserve"> Psalm 117,1</w:t>
      </w:r>
    </w:p>
    <w:p w14:paraId="4B1714CD" w14:textId="77777777" w:rsidR="00A7346A" w:rsidRPr="00A7346A" w:rsidRDefault="00A7346A" w:rsidP="00A7346A">
      <w:pPr>
        <w:spacing w:line="288" w:lineRule="auto"/>
        <w:rPr>
          <w:rFonts w:ascii="Leelawadee UI" w:hAnsi="Leelawadee UI" w:cs="Leelawadee UI"/>
          <w:iCs/>
          <w:color w:val="C00000"/>
        </w:rPr>
      </w:pPr>
      <w:r w:rsidRPr="00A7346A">
        <w:rPr>
          <w:rFonts w:ascii="Leelawadee UI" w:hAnsi="Leelawadee UI" w:cs="Leelawadee UI"/>
          <w:iCs/>
          <w:color w:val="C00000"/>
        </w:rPr>
        <w:t>Halleluja.</w:t>
      </w:r>
    </w:p>
    <w:p w14:paraId="4F85D004" w14:textId="77777777" w:rsidR="00A7346A" w:rsidRPr="00A7346A" w:rsidRDefault="00A7346A" w:rsidP="00A7346A">
      <w:pPr>
        <w:spacing w:line="288" w:lineRule="auto"/>
        <w:rPr>
          <w:rFonts w:ascii="Leelawadee UI" w:hAnsi="Leelawadee UI" w:cs="Leelawadee UI"/>
          <w:iCs/>
          <w:color w:val="C00000"/>
        </w:rPr>
      </w:pPr>
      <w:r w:rsidRPr="00A7346A">
        <w:rPr>
          <w:rFonts w:ascii="Leelawadee UI" w:hAnsi="Leelawadee UI" w:cs="Leelawadee UI"/>
          <w:iCs/>
          <w:color w:val="C00000"/>
        </w:rPr>
        <w:t>Löövt den Herrn, all ji Heiden!</w:t>
      </w:r>
    </w:p>
    <w:p w14:paraId="5B8A1799" w14:textId="77777777" w:rsidR="00A7346A" w:rsidRPr="00A7346A" w:rsidRDefault="00A7346A" w:rsidP="00A7346A">
      <w:pPr>
        <w:spacing w:line="288" w:lineRule="auto"/>
        <w:rPr>
          <w:rFonts w:ascii="Leelawadee UI" w:hAnsi="Leelawadee UI" w:cs="Leelawadee UI"/>
          <w:iCs/>
          <w:color w:val="C00000"/>
        </w:rPr>
      </w:pPr>
      <w:r w:rsidRPr="00A7346A">
        <w:rPr>
          <w:rFonts w:ascii="Leelawadee UI" w:hAnsi="Leelawadee UI" w:cs="Leelawadee UI"/>
          <w:iCs/>
          <w:color w:val="C00000"/>
        </w:rPr>
        <w:t>Priest öm, all Völker</w:t>
      </w:r>
    </w:p>
    <w:p w14:paraId="5BB822DF" w14:textId="77777777" w:rsidR="00A7346A" w:rsidRPr="00A7346A" w:rsidRDefault="00A7346A" w:rsidP="00A7346A">
      <w:pPr>
        <w:spacing w:line="288" w:lineRule="auto"/>
        <w:rPr>
          <w:rFonts w:ascii="Leelawadee UI" w:hAnsi="Leelawadee UI" w:cs="Leelawadee UI"/>
          <w:iCs/>
          <w:color w:val="C00000"/>
        </w:rPr>
      </w:pPr>
      <w:r w:rsidRPr="00A7346A">
        <w:rPr>
          <w:rFonts w:ascii="Leelawadee UI" w:hAnsi="Leelawadee UI" w:cs="Leelawadee UI"/>
          <w:iCs/>
          <w:color w:val="C00000"/>
        </w:rPr>
        <w:t>Halleluja.</w:t>
      </w:r>
    </w:p>
    <w:p w14:paraId="421E9A21" w14:textId="77777777" w:rsidR="00A7346A" w:rsidRPr="00A7346A" w:rsidRDefault="00A7346A" w:rsidP="00A7346A">
      <w:pPr>
        <w:pStyle w:val="Textberschriften246"/>
        <w:spacing w:line="288" w:lineRule="auto"/>
      </w:pPr>
      <w:r w:rsidRPr="00A7346A">
        <w:t>I</w:t>
      </w:r>
      <w:r w:rsidRPr="00A7346A">
        <w:tab/>
        <w:t xml:space="preserve">Ut dat Evangelium nah Matthäus 2,1–12 </w:t>
      </w:r>
    </w:p>
    <w:p w14:paraId="2B0BCB04"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1 As Jesus geboorn was in Bethlehem, in Judäa, as Herodes Koenenk was, do kwammen de Steernkiekers heel wiet van Oosten nah Jerusalem. </w:t>
      </w:r>
    </w:p>
    <w:p w14:paraId="0BB767E2" w14:textId="77777777" w:rsid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2 Un se froogen: „Wor is de neije Koenenk van de Joeden upstahn? Wi hebbt sien‘ Steern sehn in Oosten un bünt hierher kaamen un wullen vör hum in de Kneejen gahn.“ </w:t>
      </w:r>
    </w:p>
    <w:p w14:paraId="7E7828EC" w14:textId="14E7626B"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3 As Herodes, de Koenenk, dat wies wurr, verschruck he sük un mit hum heel Jerusalem. </w:t>
      </w:r>
    </w:p>
    <w:p w14:paraId="62C6E915"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4 Un he leet hör al bi’nannerkaamen, de Hoogenpreesters un de Schriftgelehrten, un wull van hör weeten, wor de Christus gebooren worden sull. </w:t>
      </w:r>
    </w:p>
    <w:p w14:paraId="03E8B482"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5 De gaffen Bescheed: „In Bethlehem, in dat Land Judäa. So steiht dat al bi de Propheten beschreeven: </w:t>
      </w:r>
    </w:p>
    <w:p w14:paraId="11618598" w14:textId="536478B4" w:rsidR="00A7346A" w:rsidRPr="00A7346A" w:rsidRDefault="00A7346A" w:rsidP="00A7346A">
      <w:pPr>
        <w:tabs>
          <w:tab w:val="left" w:pos="708"/>
        </w:tabs>
        <w:spacing w:line="288" w:lineRule="auto"/>
        <w:jc w:val="both"/>
        <w:rPr>
          <w:rFonts w:ascii="Leelawadee UI" w:hAnsi="Leelawadee UI" w:cs="Leelawadee UI"/>
        </w:rPr>
      </w:pPr>
      <w:r>
        <w:rPr>
          <w:rFonts w:ascii="Leelawadee UI" w:hAnsi="Leelawadee UI" w:cs="Leelawadee UI"/>
        </w:rPr>
        <w:br w:type="column"/>
      </w:r>
      <w:r w:rsidRPr="00A7346A">
        <w:rPr>
          <w:rFonts w:ascii="Leelawadee UI" w:hAnsi="Leelawadee UI" w:cs="Leelawadee UI"/>
        </w:rPr>
        <w:lastRenderedPageBreak/>
        <w:t xml:space="preserve">6 ‚Du Betlehem, in dat Land van Juda, </w:t>
      </w:r>
    </w:p>
    <w:p w14:paraId="654ECBB1"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büst lang neet de lüttjeste unner de Vornahmsten van Juda; </w:t>
      </w:r>
    </w:p>
    <w:p w14:paraId="1AE93D57"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jüst van dar sall ja kaamen de Koenenk, </w:t>
      </w:r>
    </w:p>
    <w:p w14:paraId="00E2E5A3"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de over mien Volk Israel dat Seggen kriegen </w:t>
      </w:r>
      <w:proofErr w:type="gramStart"/>
      <w:r w:rsidRPr="00A7346A">
        <w:rPr>
          <w:rFonts w:ascii="Leelawadee UI" w:hAnsi="Leelawadee UI" w:cs="Leelawadee UI"/>
        </w:rPr>
        <w:t>sall.’</w:t>
      </w:r>
      <w:proofErr w:type="gramEnd"/>
      <w:r w:rsidRPr="00A7346A">
        <w:rPr>
          <w:rFonts w:ascii="Leelawadee UI" w:hAnsi="Leelawadee UI" w:cs="Leelawadee UI"/>
        </w:rPr>
        <w:t xml:space="preserve">“ </w:t>
      </w:r>
    </w:p>
    <w:p w14:paraId="1B904614"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7 Do leet Herodes de Lüü‘ van ‘t Oosten noch mal stillkens bi sük kaamen un wull partout weeten, wannher de Steern wal upgahn was.</w:t>
      </w:r>
    </w:p>
    <w:p w14:paraId="08DD3906"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8 Un dann sä he: „Un nu gaht man nah Bethlehem un söökt mit Fliet nah dat Kindje; un wenn ji ‘t funnen hebbt, dann seggt mi man van Bescheed, dann will ik dor ok achter to un vör hum daalfallen.“ </w:t>
      </w:r>
    </w:p>
    <w:p w14:paraId="29E14C4C"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9 Un so gungen se we’er up’ Fahrt; un de Steern, de se in’t Oosten sehn harren, leep vör hör up un bleev stahn over dat Kind. </w:t>
      </w:r>
    </w:p>
    <w:p w14:paraId="4338C8C7"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10 As se nu de Steern sachen, wurren se man eenmal blied, </w:t>
      </w:r>
    </w:p>
    <w:p w14:paraId="747B4F39"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 xml:space="preserve">11 un se kwammen binnen in dat Huus un truffen dar dat Kind an un sien Moder Maria un gungen in de Kneejen un fungen an to beden; un se gaffen hum, wat se man bi sük harren: Gold, Weihrauch un Myrrhe. </w:t>
      </w:r>
    </w:p>
    <w:p w14:paraId="399B2675"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12 Man in’ Drööm gaff Gott hör ‘n Teeken, se sullen neet we’er nah Herodes hengahn. Do trucken se ‘n anner Weg langs we’er in hör Land.</w:t>
      </w:r>
      <w:r w:rsidRPr="00A7346A">
        <w:rPr>
          <w:rStyle w:val="Funotenzeichen"/>
          <w:rFonts w:ascii="Leelawadee UI" w:hAnsi="Leelawadee UI" w:cs="Leelawadee UI"/>
        </w:rPr>
        <w:footnoteReference w:id="6"/>
      </w:r>
    </w:p>
    <w:p w14:paraId="101F2DF3" w14:textId="50776981" w:rsidR="00A7346A" w:rsidRPr="00A7346A" w:rsidRDefault="00A7346A" w:rsidP="00A7346A">
      <w:pPr>
        <w:tabs>
          <w:tab w:val="left" w:pos="708"/>
        </w:tabs>
        <w:spacing w:before="480" w:line="288" w:lineRule="auto"/>
        <w:jc w:val="both"/>
        <w:rPr>
          <w:rFonts w:ascii="Leelawadee UI" w:hAnsi="Leelawadee UI" w:cs="Leelawadee UI"/>
          <w:sz w:val="40"/>
        </w:rPr>
      </w:pPr>
      <w:r>
        <w:rPr>
          <w:rFonts w:ascii="Leelawadee UI" w:hAnsi="Leelawadee UI" w:cs="Leelawadee UI"/>
          <w:sz w:val="36"/>
        </w:rPr>
        <w:br w:type="column"/>
      </w:r>
      <w:r w:rsidRPr="00A7346A">
        <w:rPr>
          <w:rFonts w:ascii="Leelawadee UI" w:hAnsi="Leelawadee UI" w:cs="Leelawadee UI"/>
          <w:sz w:val="36"/>
        </w:rPr>
        <w:lastRenderedPageBreak/>
        <w:t>Predigttexte</w:t>
      </w:r>
    </w:p>
    <w:p w14:paraId="173275C8" w14:textId="77777777" w:rsidR="00A7346A" w:rsidRPr="00A7346A" w:rsidRDefault="00A7346A" w:rsidP="00A7346A">
      <w:pPr>
        <w:pStyle w:val="Textberschriften246"/>
        <w:spacing w:line="288" w:lineRule="auto"/>
      </w:pPr>
      <w:r w:rsidRPr="00A7346A">
        <w:t>IV</w:t>
      </w:r>
      <w:r w:rsidRPr="00A7346A">
        <w:tab/>
        <w:t>Ut dat Evangelium nah Johannes 1,15-18</w:t>
      </w:r>
    </w:p>
    <w:p w14:paraId="05DD3D78"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15 Johannes leggt Tüügnis för Jesus af un röppt: „De is’t west, van daen ik seggt heff. Naoh mi kümmp de, de hööger is as ik; denn he is vör mi west.</w:t>
      </w:r>
    </w:p>
    <w:p w14:paraId="138BE6D5"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16 Un he weer godder</w:t>
      </w:r>
      <w:r w:rsidRPr="00A7346A">
        <w:rPr>
          <w:rStyle w:val="Funotenzeichen"/>
          <w:rFonts w:ascii="Leelawadee UI" w:hAnsi="Leelawadee UI" w:cs="Leelawadee UI"/>
        </w:rPr>
        <w:footnoteReference w:id="7"/>
      </w:r>
      <w:r w:rsidRPr="00A7346A">
        <w:rPr>
          <w:rFonts w:ascii="Leelawadee UI" w:hAnsi="Leelawadee UI" w:cs="Leelawadee UI"/>
        </w:rPr>
        <w:t xml:space="preserve"> riek, un he hett dat duusendfach up uns öwerdraocht.</w:t>
      </w:r>
    </w:p>
    <w:p w14:paraId="792342BB"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17 Dat Gesetz hebbt wi dör Mose kreegen; Gnaod un Wohrheit – de sünd dör Jesus Christus eerst warden.</w:t>
      </w:r>
    </w:p>
    <w:p w14:paraId="58C3F977"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18 Keeneen hett daen Herrgott ankieken künnt, bloß de eenzig Soehn, de vör Gott steiht un in sienen Schoot is, de hett uns van aem vertellt.“</w:t>
      </w:r>
      <w:r w:rsidRPr="00A7346A">
        <w:rPr>
          <w:rStyle w:val="Funotenzeichen"/>
          <w:rFonts w:ascii="Leelawadee UI" w:hAnsi="Leelawadee UI" w:cs="Leelawadee UI"/>
        </w:rPr>
        <w:footnoteReference w:id="8"/>
      </w:r>
    </w:p>
    <w:p w14:paraId="71463C0B" w14:textId="10176B15" w:rsidR="00A7346A" w:rsidRPr="00A7346A" w:rsidRDefault="00A7346A" w:rsidP="00A7346A">
      <w:pPr>
        <w:pStyle w:val="Textberschriften246"/>
        <w:spacing w:line="288" w:lineRule="auto"/>
      </w:pPr>
      <w:r>
        <w:br w:type="column"/>
      </w:r>
      <w:r w:rsidRPr="00A7346A">
        <w:lastRenderedPageBreak/>
        <w:t>V</w:t>
      </w:r>
      <w:r w:rsidRPr="00A7346A">
        <w:tab/>
        <w:t xml:space="preserve">Ut Paulus sien 2. Breef </w:t>
      </w:r>
      <w:proofErr w:type="gramStart"/>
      <w:r w:rsidRPr="00A7346A">
        <w:t>an</w:t>
      </w:r>
      <w:proofErr w:type="gramEnd"/>
      <w:r w:rsidRPr="00A7346A">
        <w:t xml:space="preserve"> de Christen in Korinth 4,3-6</w:t>
      </w:r>
    </w:p>
    <w:p w14:paraId="2E7A6ED4"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3 De goede Boeschkupp, de wi jo vertelln doont, koen’n bloot de Minschen nich begriepen, de över’t Stüür koomen.</w:t>
      </w:r>
      <w:r w:rsidRPr="00A7346A">
        <w:rPr>
          <w:rStyle w:val="Funotenzeichen"/>
          <w:rFonts w:ascii="Leelawadee UI" w:hAnsi="Leelawadee UI" w:cs="Leelawadee UI"/>
        </w:rPr>
        <w:footnoteReference w:id="9"/>
      </w:r>
    </w:p>
    <w:p w14:paraId="29FA862C"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4 För hör is disse Welt Gott, un dorvan worrn se so blind, dat se gor kien Oogen hemmen för dat Lücht van uns’ Evangelium. Dorum worrn se ok nix wies van dat Wunnerbore, wat mit Christus in disse Welt koomen is. He is ja dat Bild van Gott.</w:t>
      </w:r>
    </w:p>
    <w:p w14:paraId="0AFA0095"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5 Wi willn gor nich van uns sülmst preken</w:t>
      </w:r>
      <w:r w:rsidRPr="00A7346A">
        <w:rPr>
          <w:rStyle w:val="Funotenzeichen"/>
          <w:rFonts w:ascii="Leelawadee UI" w:hAnsi="Leelawadee UI" w:cs="Leelawadee UI"/>
        </w:rPr>
        <w:footnoteReference w:id="10"/>
      </w:r>
      <w:r w:rsidRPr="00A7346A">
        <w:rPr>
          <w:rFonts w:ascii="Leelawadee UI" w:hAnsi="Leelawadee UI" w:cs="Leelawadee UI"/>
        </w:rPr>
        <w:t>, man bloot van Jesus; un wi seggn: He is de Baas! Un wi sünt jo to Deensten un maaken uns’ Wark för Jesus un sien Saak.</w:t>
      </w:r>
    </w:p>
    <w:p w14:paraId="33F50941" w14:textId="77777777" w:rsidR="00A7346A" w:rsidRPr="00A7346A" w:rsidRDefault="00A7346A" w:rsidP="00A7346A">
      <w:pPr>
        <w:tabs>
          <w:tab w:val="left" w:pos="708"/>
        </w:tabs>
        <w:spacing w:line="288" w:lineRule="auto"/>
        <w:jc w:val="both"/>
        <w:rPr>
          <w:rFonts w:ascii="Leelawadee UI" w:hAnsi="Leelawadee UI" w:cs="Leelawadee UI"/>
        </w:rPr>
      </w:pPr>
      <w:r w:rsidRPr="00A7346A">
        <w:rPr>
          <w:rFonts w:ascii="Leelawadee UI" w:hAnsi="Leelawadee UI" w:cs="Leelawadee UI"/>
        </w:rPr>
        <w:t>6 Gott, de seggt hett: „Lücht sall ruutschienen ut dat Düüster“, de hett dat ok in uns’ Haarten lecht</w:t>
      </w:r>
      <w:r w:rsidRPr="00A7346A">
        <w:rPr>
          <w:rStyle w:val="Funotenzeichen"/>
          <w:rFonts w:ascii="Leelawadee UI" w:hAnsi="Leelawadee UI" w:cs="Leelawadee UI"/>
        </w:rPr>
        <w:footnoteReference w:id="11"/>
      </w:r>
      <w:r w:rsidRPr="00A7346A">
        <w:rPr>
          <w:rFonts w:ascii="Leelawadee UI" w:hAnsi="Leelawadee UI" w:cs="Leelawadee UI"/>
        </w:rPr>
        <w:t xml:space="preserve"> maakt, dat wi Minschen begriepen koen’n: Hier in Jesus worrn wi gewohr, wo groot un wunnerbor Gott is.</w:t>
      </w:r>
      <w:r w:rsidRPr="00A7346A">
        <w:rPr>
          <w:rStyle w:val="Funotenzeichen"/>
          <w:rFonts w:ascii="Leelawadee UI" w:hAnsi="Leelawadee UI" w:cs="Leelawadee UI"/>
        </w:rPr>
        <w:footnoteReference w:id="12"/>
      </w:r>
      <w:r w:rsidRPr="00A7346A">
        <w:rPr>
          <w:rFonts w:ascii="Leelawadee UI" w:hAnsi="Leelawadee UI" w:cs="Leelawadee UI"/>
        </w:rPr>
        <w:t xml:space="preserve"> </w:t>
      </w:r>
    </w:p>
    <w:p w14:paraId="5A70D422" w14:textId="0957EEB5" w:rsidR="00A7346A" w:rsidRPr="00A7346A" w:rsidRDefault="00BE2A8B" w:rsidP="00A7346A">
      <w:pPr>
        <w:pStyle w:val="Textberschriften246"/>
        <w:spacing w:line="288" w:lineRule="auto"/>
      </w:pPr>
      <w:r>
        <w:br w:type="column"/>
      </w:r>
      <w:bookmarkStart w:id="2" w:name="_GoBack"/>
      <w:bookmarkEnd w:id="2"/>
      <w:r w:rsidR="00A7346A" w:rsidRPr="00A7346A">
        <w:lastRenderedPageBreak/>
        <w:t>VI</w:t>
      </w:r>
      <w:r w:rsidR="00A7346A" w:rsidRPr="00A7346A">
        <w:tab/>
        <w:t xml:space="preserve">Ut dat erste Book von de Könige 10,1-13 </w:t>
      </w:r>
    </w:p>
    <w:p w14:paraId="35870E2B"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 As de Königin von Saba hör, wat de Lüüd von Salomo vertellen, keim se, um öm mit klauke Fragen up de Prov to stellen. </w:t>
      </w:r>
    </w:p>
    <w:p w14:paraId="19375E17"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2 Un se keim nah Jerusalem mit Masse Lüüd, mit Kamele, de fine Salben un veel Guld und kostbore Steen drägen. Un as se tau den König Salomo keim, schnack se mit öm över allns, wat öhr an’n Harten leig. </w:t>
      </w:r>
    </w:p>
    <w:p w14:paraId="7C21635B"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3 Un Salomo wüss up allns ne Antwort, un et geiv nix, wat hei öhr nich seggen künn. </w:t>
      </w:r>
    </w:p>
    <w:p w14:paraId="27ED9372"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4 As se gewahr </w:t>
      </w:r>
      <w:proofErr w:type="gramStart"/>
      <w:r w:rsidRPr="00A7346A">
        <w:rPr>
          <w:rFonts w:ascii="Leelawadee UI" w:hAnsi="Leelawadee UI" w:cs="Leelawadee UI"/>
        </w:rPr>
        <w:t>wär</w:t>
      </w:r>
      <w:proofErr w:type="gramEnd"/>
      <w:r w:rsidRPr="00A7346A">
        <w:rPr>
          <w:rFonts w:ascii="Leelawadee UI" w:hAnsi="Leelawadee UI" w:cs="Leelawadee UI"/>
        </w:rPr>
        <w:t xml:space="preserve">, wo klauk hei wär, und dat Hus, dat hei baut här, </w:t>
      </w:r>
    </w:p>
    <w:p w14:paraId="603E39C7"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5 un dat Eten för sien Disch un kein von de Grooten baben un kein ünnen seit an sien Disch, un wat sien Knechte un Deerns updrägen un anharren, un de Lüüd, de öm inschenken dän, un wat hei allns in dat Hus von sien Gott bröch un offer, dor japp se nah Luft </w:t>
      </w:r>
    </w:p>
    <w:p w14:paraId="4E3B7E6E"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6 un sä tau den König: allns is wahr, wat ik in mien Lann hört heff, wat du kannst un wat du allns weetst. </w:t>
      </w:r>
    </w:p>
    <w:p w14:paraId="5B6E1475"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7 Un ik wull dat nich glöben, bet ik hierher kamen bün un allns mit mien eegen Oogen sein heff. Un süh, nich mal de Hälft hebbt se mi vertellt. Du büst klauker un hest Masse mehr, as wat vertellt ward. </w:t>
      </w:r>
    </w:p>
    <w:p w14:paraId="2913A5D2"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8 Dien Knechten und dien grooten Herren könnt sik freuen, dat se all Tied vör di staht un hört, wo klauk du büst. </w:t>
      </w:r>
    </w:p>
    <w:p w14:paraId="71CD308B"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lastRenderedPageBreak/>
        <w:t xml:space="preserve">9 Löv den Herrn, dien Gott, de an di Gefallen hett un de di up Israels Thron sett hett. Wiel dat de Herr, dien Gott, Israel leif hat up ewig Tieden, hett hei di taum König sett, dormit du dat Recht wohrst un gerecht hannelst. </w:t>
      </w:r>
    </w:p>
    <w:p w14:paraId="67CC3ABB"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10 Un se geiv den König hunderttwindig Zentner Guld un bannig veel fine Salbe un kostbore Steen. Nie wedder keim so veel fine Salbe in’t Lann, as de Königin von Saba den König Salomo geiv. </w:t>
      </w:r>
    </w:p>
    <w:p w14:paraId="20F60A0D"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11 Ok härrn de Schipp von Hiram, de Guld ut Ophir bröchen, heel veel Sandelholt un kostbore Steen an Bord. </w:t>
      </w:r>
    </w:p>
    <w:p w14:paraId="19EC60B4"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 xml:space="preserve">12 Un de König leit Stääner maken ut dat Sandelholt för dar Huus von den Herrn un för dat Huus von den König un Harfen un Zithern för de Sängers. Un nie wedder keim so veel Sandelholt in’t Lann. Un is uk nich mehr sein wordn bet an dissen Dag. </w:t>
      </w:r>
    </w:p>
    <w:p w14:paraId="1C4693EA" w14:textId="77777777" w:rsidR="00A7346A" w:rsidRPr="00A7346A" w:rsidRDefault="00A7346A" w:rsidP="00A7346A">
      <w:pPr>
        <w:spacing w:line="288" w:lineRule="auto"/>
        <w:jc w:val="both"/>
        <w:rPr>
          <w:rFonts w:ascii="Leelawadee UI" w:hAnsi="Leelawadee UI" w:cs="Leelawadee UI"/>
        </w:rPr>
      </w:pPr>
      <w:r w:rsidRPr="00A7346A">
        <w:rPr>
          <w:rFonts w:ascii="Leelawadee UI" w:hAnsi="Leelawadee UI" w:cs="Leelawadee UI"/>
        </w:rPr>
        <w:t>13 Un de König Salomo geiv de Königin von Saba allns, wat öhr gefalln dä und wat se hebbn wull, un baben tau dat, wat hei öhr von sik ut taudacht harr. Un se kehr wedder üm un se tröck in öhr Lann mit all öhr Lüüd.</w:t>
      </w:r>
      <w:r w:rsidRPr="00A7346A">
        <w:rPr>
          <w:rStyle w:val="Funotenzeichen"/>
          <w:rFonts w:ascii="Leelawadee UI" w:hAnsi="Leelawadee UI" w:cs="Leelawadee UI"/>
        </w:rPr>
        <w:footnoteReference w:id="13"/>
      </w:r>
    </w:p>
    <w:bookmarkEnd w:id="0"/>
    <w:p w14:paraId="5AA5262A" w14:textId="77777777" w:rsidR="00A7346A" w:rsidRPr="00A7346A" w:rsidRDefault="00A7346A" w:rsidP="00A7346A">
      <w:pPr>
        <w:spacing w:line="288" w:lineRule="auto"/>
        <w:jc w:val="both"/>
        <w:rPr>
          <w:rFonts w:ascii="Leelawadee UI" w:hAnsi="Leelawadee UI" w:cs="Leelawadee UI"/>
        </w:rPr>
      </w:pPr>
    </w:p>
    <w:sectPr w:rsidR="00A7346A" w:rsidRPr="00A7346A"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0D1F" w14:textId="77777777" w:rsidR="008071EE" w:rsidRDefault="008071EE" w:rsidP="00DC3D67">
      <w:r>
        <w:separator/>
      </w:r>
    </w:p>
  </w:endnote>
  <w:endnote w:type="continuationSeparator" w:id="0">
    <w:p w14:paraId="52688847" w14:textId="77777777" w:rsidR="008071EE" w:rsidRDefault="008071EE"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9F605" w14:textId="77777777" w:rsidR="008071EE" w:rsidRDefault="008071EE" w:rsidP="00DC3D67">
      <w:r>
        <w:separator/>
      </w:r>
    </w:p>
  </w:footnote>
  <w:footnote w:type="continuationSeparator" w:id="0">
    <w:p w14:paraId="5E2A1A39" w14:textId="77777777" w:rsidR="008071EE" w:rsidRDefault="008071EE" w:rsidP="00DC3D67">
      <w:r>
        <w:continuationSeparator/>
      </w:r>
    </w:p>
  </w:footnote>
  <w:footnote w:id="1">
    <w:p w14:paraId="3A9ADEFF"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Översetterkring Heide I, 2019.</w:t>
      </w:r>
    </w:p>
  </w:footnote>
  <w:footnote w:id="2">
    <w:p w14:paraId="6269B6A0"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„tillen“ = heben</w:t>
      </w:r>
    </w:p>
  </w:footnote>
  <w:footnote w:id="3">
    <w:p w14:paraId="0C8FF7BD" w14:textId="77777777" w:rsidR="00A7346A" w:rsidRPr="00BE2A8B" w:rsidRDefault="00A7346A" w:rsidP="00A7346A">
      <w:pPr>
        <w:tabs>
          <w:tab w:val="left" w:pos="708"/>
        </w:tabs>
        <w:jc w:val="both"/>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„Wichter“ = „Deerns“</w:t>
      </w:r>
    </w:p>
  </w:footnote>
  <w:footnote w:id="4">
    <w:p w14:paraId="0A1FB873" w14:textId="27AC9759"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OLe, in Christians-Albrecht, Anita (Hg.): Plattdüütsch Lektionar im Auftrag der Plattform „Plattdüütsch in de Kark“. Burgdorf 2004</w:t>
      </w:r>
      <w:r w:rsidRPr="00BE2A8B">
        <w:rPr>
          <w:rFonts w:ascii="Leelawadee UI" w:hAnsi="Leelawadee UI" w:cs="Leelawadee UI"/>
          <w:iCs/>
          <w:sz w:val="18"/>
          <w:szCs w:val="18"/>
        </w:rPr>
        <w:t>.</w:t>
      </w:r>
    </w:p>
  </w:footnote>
  <w:footnote w:id="5">
    <w:p w14:paraId="7DF3BC63" w14:textId="0E6A2E8D"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OLe, in Christians-Albrecht, Anita (Hg.): Plattdüütsch Lektionar im Auftrag der Plattform „Plattdüütsch in de Kark“. Burgdorf 2004</w:t>
      </w:r>
      <w:r w:rsidRPr="00BE2A8B">
        <w:rPr>
          <w:rFonts w:ascii="Leelawadee UI" w:hAnsi="Leelawadee UI" w:cs="Leelawadee UI"/>
          <w:iCs/>
          <w:sz w:val="18"/>
          <w:szCs w:val="18"/>
        </w:rPr>
        <w:t>.</w:t>
      </w:r>
    </w:p>
  </w:footnote>
  <w:footnote w:id="6">
    <w:p w14:paraId="0A8F0D0A" w14:textId="05E7080E"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OLe, in Christians-Albrecht, Anita (Hg.): Plattdüütsch Lektionar im Auftrag der Plattform „Plattdüütsch in de Kark“. Burgdorf 2004</w:t>
      </w:r>
      <w:r w:rsidRPr="00BE2A8B">
        <w:rPr>
          <w:rFonts w:ascii="Leelawadee UI" w:hAnsi="Leelawadee UI" w:cs="Leelawadee UI"/>
          <w:iCs/>
          <w:sz w:val="18"/>
          <w:szCs w:val="18"/>
        </w:rPr>
        <w:t>.</w:t>
      </w:r>
    </w:p>
  </w:footnote>
  <w:footnote w:id="7">
    <w:p w14:paraId="2CF401D7"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„godder“ = „besünners“</w:t>
      </w:r>
    </w:p>
  </w:footnote>
  <w:footnote w:id="8">
    <w:p w14:paraId="27F75A57" w14:textId="40851556" w:rsidR="00A7346A" w:rsidRPr="00BE2A8B" w:rsidRDefault="00A7346A" w:rsidP="00A7346A">
      <w:pPr>
        <w:tabs>
          <w:tab w:val="left" w:pos="708"/>
        </w:tabs>
        <w:jc w:val="both"/>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00BE2A8B" w:rsidRPr="00BE2A8B">
        <w:rPr>
          <w:rFonts w:ascii="Leelawadee UI" w:hAnsi="Leelawadee UI" w:cs="Leelawadee UI"/>
          <w:iCs/>
          <w:sz w:val="18"/>
          <w:szCs w:val="18"/>
        </w:rPr>
        <w:t>Gottfried Winter</w:t>
      </w:r>
      <w:r w:rsidR="00BE2A8B" w:rsidRPr="00BE2A8B">
        <w:rPr>
          <w:rFonts w:ascii="Leelawadee UI" w:hAnsi="Leelawadee UI" w:cs="Leelawadee UI"/>
          <w:sz w:val="18"/>
          <w:szCs w:val="18"/>
        </w:rPr>
        <w:t>, in Christians-Albrecht, Anita (Hg.): Plattdüütsch Lektionar im Auftrag der Plattform „Plattdüütsch in de Kark“. Burgdorf 2004</w:t>
      </w:r>
      <w:r w:rsidR="00BE2A8B" w:rsidRPr="00BE2A8B">
        <w:rPr>
          <w:rFonts w:ascii="Leelawadee UI" w:hAnsi="Leelawadee UI" w:cs="Leelawadee UI"/>
          <w:iCs/>
          <w:sz w:val="18"/>
          <w:szCs w:val="18"/>
        </w:rPr>
        <w:t>.</w:t>
      </w:r>
    </w:p>
  </w:footnote>
  <w:footnote w:id="9">
    <w:p w14:paraId="57518F26"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de över‘t Stüür koomen“ (ostfries.) = „de hör ganz Leven verlooren gahn is“</w:t>
      </w:r>
    </w:p>
  </w:footnote>
  <w:footnote w:id="10">
    <w:p w14:paraId="6EED92F2"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„preken“ = predigen</w:t>
      </w:r>
    </w:p>
  </w:footnote>
  <w:footnote w:id="11">
    <w:p w14:paraId="2B2B4E91"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„lecht“ = hell</w:t>
      </w:r>
    </w:p>
  </w:footnote>
  <w:footnote w:id="12">
    <w:p w14:paraId="3771E5DF" w14:textId="5D53C3DA" w:rsidR="00A7346A" w:rsidRPr="00BE2A8B" w:rsidRDefault="00A7346A" w:rsidP="00A7346A">
      <w:pPr>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Anita Christians-Albrecht, Ahlrich Flessner</w:t>
      </w:r>
      <w:r w:rsidR="00BE2A8B" w:rsidRPr="00BE2A8B">
        <w:rPr>
          <w:rFonts w:ascii="Leelawadee UI" w:hAnsi="Leelawadee UI" w:cs="Leelawadee UI"/>
          <w:sz w:val="18"/>
          <w:szCs w:val="18"/>
        </w:rPr>
        <w:t>, in Christians-Albrecht, Anita (Hg.): Plattdüütsch Lektionar im Auftrag der Plattform „Plattdüütsch in de Kark“. Burgdorf 2004</w:t>
      </w:r>
      <w:r w:rsidR="00BE2A8B" w:rsidRPr="00BE2A8B">
        <w:rPr>
          <w:rFonts w:ascii="Leelawadee UI" w:hAnsi="Leelawadee UI" w:cs="Leelawadee UI"/>
          <w:iCs/>
          <w:sz w:val="18"/>
          <w:szCs w:val="18"/>
        </w:rPr>
        <w:t>.</w:t>
      </w:r>
    </w:p>
  </w:footnote>
  <w:footnote w:id="13">
    <w:p w14:paraId="278C63A5" w14:textId="77777777" w:rsidR="00A7346A" w:rsidRPr="00BE2A8B" w:rsidRDefault="00A7346A" w:rsidP="00A7346A">
      <w:pPr>
        <w:pStyle w:val="Funotentext"/>
        <w:rPr>
          <w:rFonts w:ascii="Leelawadee UI" w:hAnsi="Leelawadee UI" w:cs="Leelawadee UI"/>
          <w:sz w:val="18"/>
          <w:szCs w:val="18"/>
        </w:rPr>
      </w:pPr>
      <w:r w:rsidRPr="00BE2A8B">
        <w:rPr>
          <w:rStyle w:val="Funotenzeichen"/>
          <w:rFonts w:ascii="Leelawadee UI" w:hAnsi="Leelawadee UI" w:cs="Leelawadee UI"/>
          <w:sz w:val="18"/>
          <w:szCs w:val="18"/>
        </w:rPr>
        <w:footnoteRef/>
      </w:r>
      <w:r w:rsidRPr="00BE2A8B">
        <w:rPr>
          <w:rFonts w:ascii="Leelawadee UI" w:hAnsi="Leelawadee UI" w:cs="Leelawadee UI"/>
          <w:sz w:val="18"/>
          <w:szCs w:val="18"/>
        </w:rPr>
        <w:t xml:space="preserve"> </w:t>
      </w:r>
      <w:r w:rsidRPr="00BE2A8B">
        <w:rPr>
          <w:rFonts w:ascii="Leelawadee UI" w:hAnsi="Leelawadee UI" w:cs="Leelawadee UI"/>
          <w:iCs/>
          <w:sz w:val="18"/>
          <w:szCs w:val="18"/>
        </w:rPr>
        <w:t>Översetterkring Heide I,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5395"/>
    <w:rsid w:val="00165C4E"/>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E69B3"/>
    <w:rsid w:val="006F0E86"/>
    <w:rsid w:val="00705D0F"/>
    <w:rsid w:val="00710D77"/>
    <w:rsid w:val="00712CD3"/>
    <w:rsid w:val="0071435F"/>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071EE"/>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17FB9"/>
    <w:rsid w:val="0093061F"/>
    <w:rsid w:val="0093311A"/>
    <w:rsid w:val="0094257D"/>
    <w:rsid w:val="00951078"/>
    <w:rsid w:val="009637A0"/>
    <w:rsid w:val="00970361"/>
    <w:rsid w:val="00976080"/>
    <w:rsid w:val="0099060B"/>
    <w:rsid w:val="00996090"/>
    <w:rsid w:val="009A4553"/>
    <w:rsid w:val="009A695F"/>
    <w:rsid w:val="009B380E"/>
    <w:rsid w:val="009B63F5"/>
    <w:rsid w:val="009C2B17"/>
    <w:rsid w:val="009F732B"/>
    <w:rsid w:val="00A06B58"/>
    <w:rsid w:val="00A07ADC"/>
    <w:rsid w:val="00A13670"/>
    <w:rsid w:val="00A14CDE"/>
    <w:rsid w:val="00A24C85"/>
    <w:rsid w:val="00A24E0C"/>
    <w:rsid w:val="00A5015D"/>
    <w:rsid w:val="00A56157"/>
    <w:rsid w:val="00A604B8"/>
    <w:rsid w:val="00A62461"/>
    <w:rsid w:val="00A7346A"/>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2A8B"/>
    <w:rsid w:val="00BE6AE1"/>
    <w:rsid w:val="00BF5CE5"/>
    <w:rsid w:val="00C032BF"/>
    <w:rsid w:val="00C04FC8"/>
    <w:rsid w:val="00C07491"/>
    <w:rsid w:val="00C132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5DB67-33BB-46AB-9DAB-2A815B2C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2021-01-02T16:04:00Z</dcterms:created>
  <dcterms:modified xsi:type="dcterms:W3CDTF">2021-01-02T16:04:00Z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